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BE00A3" w:rsidP="00CC41D2">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00DB3FA7" w:rsidRPr="00DB3FA7">
        <w:rPr>
          <w:rFonts w:ascii="Arial" w:hAnsi="Arial" w:cs="Arial"/>
          <w:sz w:val="20"/>
          <w:szCs w:val="20"/>
        </w:rPr>
        <w:t xml:space="preserve">s názvem </w:t>
      </w:r>
      <w:r w:rsidR="00DB3FA7" w:rsidRPr="006A62EA">
        <w:rPr>
          <w:rFonts w:ascii="Arial" w:hAnsi="Arial" w:cs="Arial"/>
          <w:b/>
          <w:sz w:val="20"/>
          <w:szCs w:val="20"/>
        </w:rPr>
        <w:t>„</w:t>
      </w:r>
      <w:r w:rsidR="00CC41D2" w:rsidRPr="00CC41D2">
        <w:rPr>
          <w:rFonts w:ascii="Arial" w:hAnsi="Arial" w:cs="Arial"/>
          <w:b/>
          <w:bCs/>
          <w:sz w:val="18"/>
          <w:szCs w:val="18"/>
        </w:rPr>
        <w:t>III/3517 Křiž. III/3516 - Vržanov</w:t>
      </w:r>
      <w:r w:rsidR="00DB3FA7" w:rsidRPr="006A62EA">
        <w:rPr>
          <w:rFonts w:ascii="Arial" w:hAnsi="Arial" w:cs="Arial"/>
          <w:b/>
          <w:sz w:val="20"/>
          <w:szCs w:val="20"/>
        </w:rPr>
        <w:t>“</w:t>
      </w:r>
      <w:r w:rsidR="00DB3FA7" w:rsidRPr="00DB3FA7">
        <w:rPr>
          <w:rFonts w:ascii="Arial" w:hAnsi="Arial" w:cs="Arial"/>
          <w:sz w:val="20"/>
          <w:szCs w:val="20"/>
        </w:rPr>
        <w:t xml:space="preserve"> zadávanou </w:t>
      </w:r>
      <w:r w:rsidR="00C80317">
        <w:rPr>
          <w:rFonts w:ascii="Arial" w:hAnsi="Arial" w:cs="Arial"/>
          <w:sz w:val="20"/>
          <w:szCs w:val="20"/>
        </w:rPr>
        <w:t xml:space="preserve">mimo režim </w:t>
      </w:r>
      <w:r w:rsidR="00DB3FA7" w:rsidRPr="00DB3FA7">
        <w:rPr>
          <w:rFonts w:ascii="Arial" w:hAnsi="Arial" w:cs="Arial"/>
          <w:sz w:val="20"/>
          <w:szCs w:val="20"/>
        </w:rPr>
        <w:t xml:space="preserve">zákona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7C5FF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w:t>
      </w:r>
      <w:r w:rsidR="00214A84">
        <w:rPr>
          <w:rFonts w:ascii="Arial" w:eastAsia="Times New Roman" w:hAnsi="Arial" w:cs="Arial"/>
          <w:sz w:val="20"/>
          <w:szCs w:val="20"/>
        </w:rPr>
        <w:t>této Smlouvy</w:t>
      </w:r>
      <w:r w:rsidR="00214A84" w:rsidRPr="008202A1">
        <w:rPr>
          <w:rFonts w:ascii="Arial" w:hAnsi="Arial" w:cs="Arial"/>
          <w:sz w:val="20"/>
          <w:szCs w:val="20"/>
        </w:rPr>
        <w:t xml:space="preserve"> </w:t>
      </w:r>
      <w:r w:rsidRPr="008202A1">
        <w:rPr>
          <w:rFonts w:ascii="Arial" w:hAnsi="Arial" w:cs="Arial"/>
          <w:sz w:val="20"/>
          <w:szCs w:val="20"/>
        </w:rPr>
        <w:t xml:space="preserve">je </w:t>
      </w:r>
      <w:r w:rsidR="00214A84" w:rsidRPr="00214A84">
        <w:rPr>
          <w:rFonts w:ascii="Arial" w:hAnsi="Arial" w:cs="Arial"/>
          <w:sz w:val="20"/>
          <w:szCs w:val="20"/>
        </w:rPr>
        <w:t xml:space="preserve">oprava silnice </w:t>
      </w:r>
      <w:r w:rsidR="00CC41D2" w:rsidRPr="00581C30">
        <w:rPr>
          <w:rFonts w:ascii="Arial" w:hAnsi="Arial" w:cs="Arial"/>
          <w:sz w:val="20"/>
          <w:szCs w:val="20"/>
        </w:rPr>
        <w:t>III/3517 v km 0,040 – 1,015, vč. intravilánu obce Vržanov</w:t>
      </w:r>
      <w:r w:rsidR="00CC41D2">
        <w:rPr>
          <w:rFonts w:ascii="Arial" w:hAnsi="Arial" w:cs="Arial"/>
          <w:sz w:val="20"/>
          <w:szCs w:val="20"/>
        </w:rPr>
        <w:t>, okres Jihlava, Kraj Vysočina</w:t>
      </w:r>
      <w:r w:rsidR="00CC41D2" w:rsidRPr="00581C30">
        <w:rPr>
          <w:rFonts w:ascii="Arial" w:hAnsi="Arial" w:cs="Arial"/>
          <w:sz w:val="20"/>
          <w:szCs w:val="20"/>
        </w:rPr>
        <w:t>. Cílem této stavby je oprava nevyhovujícího stavu vozovky, která bude provedena formou dvouvrstvého mikrokoberce z kameniva 0/8 + 0/8, jako subdodávka. Vozovka je navržena v průměrné šířce 4,65 m. Vedení trasy, šířkové uspořádání a niveleta se stavbou měnit nebudou</w:t>
      </w:r>
      <w:r w:rsidR="00214A84" w:rsidRPr="00214A84">
        <w:rPr>
          <w:rFonts w:ascii="Arial" w:hAnsi="Arial" w:cs="Arial"/>
          <w:sz w:val="20"/>
          <w:szCs w:val="20"/>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7C5FF8"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C5FF8">
        <w:rPr>
          <w:rFonts w:ascii="Arial" w:hAnsi="Arial" w:cs="Arial"/>
          <w:sz w:val="20"/>
          <w:szCs w:val="20"/>
          <w:lang w:eastAsia="cs-CZ"/>
        </w:rPr>
        <w:t xml:space="preserve">zahájení realizace stavby: </w:t>
      </w:r>
      <w:r w:rsidRPr="007C5FF8">
        <w:rPr>
          <w:rFonts w:ascii="Arial" w:hAnsi="Arial" w:cs="Arial"/>
          <w:b/>
          <w:sz w:val="20"/>
          <w:szCs w:val="20"/>
          <w:lang w:eastAsia="cs-CZ"/>
        </w:rPr>
        <w:t>dnem předání a převzetí staveniště</w:t>
      </w:r>
      <w:r w:rsidRPr="007C5FF8">
        <w:rPr>
          <w:rFonts w:ascii="Arial" w:hAnsi="Arial" w:cs="Arial"/>
          <w:sz w:val="20"/>
          <w:szCs w:val="20"/>
          <w:lang w:eastAsia="cs-CZ"/>
        </w:rPr>
        <w:t xml:space="preserve"> </w:t>
      </w:r>
    </w:p>
    <w:p w:rsidR="007C5FF8" w:rsidRPr="007C5FF8"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C5FF8">
        <w:rPr>
          <w:rFonts w:ascii="Arial" w:hAnsi="Arial" w:cs="Arial"/>
          <w:sz w:val="20"/>
          <w:szCs w:val="20"/>
          <w:lang w:eastAsia="cs-CZ"/>
        </w:rPr>
        <w:t xml:space="preserve">uvedení celé stavby do užívání ve smyslu čl. XII. obchodních podmínek (dále i „OP“): </w:t>
      </w:r>
      <w:r w:rsidRPr="007C5FF8">
        <w:rPr>
          <w:rFonts w:ascii="Arial" w:hAnsi="Arial" w:cs="Arial"/>
          <w:b/>
          <w:sz w:val="20"/>
          <w:szCs w:val="20"/>
          <w:lang w:eastAsia="cs-CZ"/>
        </w:rPr>
        <w:t xml:space="preserve">do </w:t>
      </w:r>
      <w:r w:rsidR="00CC41D2">
        <w:rPr>
          <w:rFonts w:ascii="Arial" w:hAnsi="Arial" w:cs="Arial"/>
          <w:b/>
          <w:sz w:val="20"/>
          <w:szCs w:val="20"/>
          <w:lang w:eastAsia="cs-CZ"/>
        </w:rPr>
        <w:t>7</w:t>
      </w:r>
      <w:r w:rsidRPr="007C5FF8">
        <w:rPr>
          <w:rFonts w:ascii="Arial" w:hAnsi="Arial" w:cs="Arial"/>
          <w:b/>
          <w:sz w:val="20"/>
          <w:szCs w:val="20"/>
          <w:lang w:eastAsia="cs-CZ"/>
        </w:rPr>
        <w:t xml:space="preserve"> </w:t>
      </w:r>
      <w:r w:rsidR="00CC41D2">
        <w:rPr>
          <w:rFonts w:ascii="Arial" w:hAnsi="Arial" w:cs="Arial"/>
          <w:b/>
          <w:sz w:val="20"/>
          <w:szCs w:val="20"/>
          <w:lang w:eastAsia="cs-CZ"/>
        </w:rPr>
        <w:t>kalendářních dnů</w:t>
      </w:r>
      <w:r w:rsidRPr="007C5FF8">
        <w:rPr>
          <w:rFonts w:ascii="Arial" w:hAnsi="Arial" w:cs="Arial"/>
          <w:b/>
          <w:sz w:val="20"/>
          <w:szCs w:val="20"/>
          <w:lang w:eastAsia="cs-CZ"/>
        </w:rPr>
        <w:t xml:space="preserve"> </w:t>
      </w:r>
      <w:r w:rsidRPr="007C5FF8">
        <w:rPr>
          <w:rFonts w:ascii="Arial" w:hAnsi="Arial" w:cs="Arial"/>
          <w:sz w:val="20"/>
          <w:szCs w:val="20"/>
          <w:lang w:eastAsia="cs-CZ"/>
        </w:rPr>
        <w:t>od předání a převzetí staveniště</w:t>
      </w:r>
    </w:p>
    <w:p w:rsidR="007C5FF8" w:rsidRPr="00391CE9"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7C5FF8">
        <w:rPr>
          <w:rFonts w:ascii="Arial" w:hAnsi="Arial" w:cs="Arial"/>
          <w:sz w:val="20"/>
          <w:szCs w:val="20"/>
          <w:lang w:eastAsia="cs-CZ"/>
        </w:rPr>
        <w:t>dokončení díla vč. předání kompletní dokladové části Objednateli:</w:t>
      </w:r>
      <w:r w:rsidRPr="00391CE9">
        <w:rPr>
          <w:rFonts w:ascii="Arial" w:hAnsi="Arial" w:cs="Arial"/>
          <w:sz w:val="20"/>
          <w:szCs w:val="20"/>
          <w:lang w:eastAsia="cs-CZ"/>
        </w:rPr>
        <w:t xml:space="preserve"> </w:t>
      </w:r>
      <w:r w:rsidRPr="00175720">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w:t>
      </w:r>
      <w:r w:rsidRPr="00733E51">
        <w:rPr>
          <w:rFonts w:ascii="Arial" w:hAnsi="Arial" w:cs="Arial"/>
          <w:sz w:val="20"/>
          <w:szCs w:val="20"/>
          <w:highlight w:val="lightGray"/>
          <w:lang w:eastAsia="cs-CZ"/>
        </w:rPr>
        <w:lastRenderedPageBreak/>
        <w:t>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Pr="00DB3FA7" w:rsidRDefault="007C5FF8" w:rsidP="00074B26">
      <w:pPr>
        <w:pStyle w:val="Zkladntextodsazen"/>
        <w:widowControl w:val="0"/>
        <w:tabs>
          <w:tab w:val="left" w:pos="567"/>
        </w:tabs>
        <w:suppressAutoHyphens w:val="0"/>
        <w:spacing w:before="120"/>
        <w:ind w:left="0"/>
        <w:jc w:val="both"/>
        <w:rPr>
          <w:rFonts w:ascii="Arial" w:hAnsi="Arial" w:cs="Arial"/>
          <w:b/>
          <w:sz w:val="20"/>
          <w:szCs w:val="20"/>
        </w:rPr>
      </w:pPr>
      <w:r>
        <w:rPr>
          <w:rFonts w:ascii="Arial" w:hAnsi="Arial" w:cs="Arial"/>
          <w:sz w:val="20"/>
          <w:szCs w:val="20"/>
        </w:rPr>
        <w:t>S</w:t>
      </w:r>
      <w:r w:rsidRPr="00530546">
        <w:rPr>
          <w:rFonts w:ascii="Arial" w:hAnsi="Arial" w:cs="Arial"/>
          <w:sz w:val="20"/>
          <w:szCs w:val="20"/>
        </w:rPr>
        <w:t xml:space="preserve">ilnice </w:t>
      </w:r>
      <w:r w:rsidR="00CC41D2" w:rsidRPr="00CC41D2">
        <w:rPr>
          <w:rFonts w:ascii="Arial" w:hAnsi="Arial" w:cs="Arial"/>
          <w:sz w:val="20"/>
          <w:szCs w:val="20"/>
        </w:rPr>
        <w:t>III/3517 v km 0,040 – 1,015 vč. intravilánu obce Vržanov, okres Jihlava, Kraj Vysočina</w:t>
      </w:r>
      <w:r w:rsidR="00074B26" w:rsidRPr="007C5FF8">
        <w:rPr>
          <w:rFonts w:ascii="Arial" w:hAnsi="Arial" w:cs="Arial"/>
          <w:sz w:val="20"/>
          <w:szCs w:val="20"/>
        </w:rPr>
        <w:t>.</w:t>
      </w:r>
    </w:p>
    <w:p w:rsidR="00CC41D2" w:rsidRDefault="00CC41D2"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0D68A4">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CC41D2" w:rsidRDefault="00CC41D2"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lastRenderedPageBreak/>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7C5FF8" w:rsidRDefault="007C5FF8"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rsidR="00CC41D2" w:rsidRDefault="00CC41D2"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w:t>
      </w:r>
      <w:r w:rsidRPr="00DB3FA7">
        <w:rPr>
          <w:rFonts w:ascii="Arial" w:hAnsi="Arial" w:cs="Arial"/>
          <w:color w:val="000000"/>
          <w:sz w:val="20"/>
          <w:szCs w:val="20"/>
        </w:rPr>
        <w:lastRenderedPageBreak/>
        <w:t>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CC41D2" w:rsidRDefault="00CC41D2" w:rsidP="00E97E6E">
            <w:pPr>
              <w:widowControl w:val="0"/>
              <w:rPr>
                <w:rFonts w:ascii="Arial" w:hAnsi="Arial" w:cs="Arial"/>
              </w:rPr>
            </w:pPr>
          </w:p>
          <w:p w:rsidR="00CC41D2" w:rsidRDefault="00CC41D2"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CC41D2" w:rsidRDefault="00CC41D2" w:rsidP="0092747B">
            <w:pPr>
              <w:widowControl w:val="0"/>
              <w:jc w:val="center"/>
              <w:rPr>
                <w:rFonts w:ascii="Arial" w:hAnsi="Arial" w:cs="Arial"/>
              </w:rPr>
            </w:pPr>
          </w:p>
          <w:p w:rsidR="00CC41D2" w:rsidRDefault="00CC41D2"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C41D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C41D2">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7708BC0F" wp14:editId="25238968">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26668" w:rsidRDefault="00CC41D2" w:rsidP="006E11F6">
          <w:pPr>
            <w:spacing w:after="120"/>
            <w:rPr>
              <w:rFonts w:ascii="Arial" w:hAnsi="Arial" w:cs="Arial"/>
              <w:sz w:val="16"/>
              <w:szCs w:val="16"/>
            </w:rPr>
          </w:pPr>
          <w:r w:rsidRPr="00CC41D2">
            <w:rPr>
              <w:rFonts w:ascii="Arial" w:hAnsi="Arial" w:cs="Arial"/>
              <w:b/>
              <w:bCs/>
              <w:sz w:val="16"/>
              <w:szCs w:val="16"/>
            </w:rPr>
            <w:t>III/3517 Křiž. III/3516 - Vržanov</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6"/>
  </w:num>
  <w:num w:numId="7">
    <w:abstractNumId w:val="19"/>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8"/>
  </w:num>
  <w:num w:numId="21">
    <w:abstractNumId w:val="7"/>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32664"/>
    <w:rsid w:val="0004252E"/>
    <w:rsid w:val="00044B40"/>
    <w:rsid w:val="0005307C"/>
    <w:rsid w:val="000743E1"/>
    <w:rsid w:val="00074B26"/>
    <w:rsid w:val="00083474"/>
    <w:rsid w:val="000D68A4"/>
    <w:rsid w:val="0016500B"/>
    <w:rsid w:val="00165B60"/>
    <w:rsid w:val="00192BB2"/>
    <w:rsid w:val="001F51BD"/>
    <w:rsid w:val="00212951"/>
    <w:rsid w:val="002145BF"/>
    <w:rsid w:val="00214A84"/>
    <w:rsid w:val="00242172"/>
    <w:rsid w:val="00256E72"/>
    <w:rsid w:val="002B4502"/>
    <w:rsid w:val="00342C39"/>
    <w:rsid w:val="003A119F"/>
    <w:rsid w:val="003B7F2B"/>
    <w:rsid w:val="003C1001"/>
    <w:rsid w:val="00406631"/>
    <w:rsid w:val="00440C25"/>
    <w:rsid w:val="004A07C6"/>
    <w:rsid w:val="0050004C"/>
    <w:rsid w:val="00514030"/>
    <w:rsid w:val="00545E96"/>
    <w:rsid w:val="00555069"/>
    <w:rsid w:val="00573B2C"/>
    <w:rsid w:val="005A695F"/>
    <w:rsid w:val="005C5D9F"/>
    <w:rsid w:val="005C707F"/>
    <w:rsid w:val="005F0694"/>
    <w:rsid w:val="006A62EA"/>
    <w:rsid w:val="006C4204"/>
    <w:rsid w:val="006E11F6"/>
    <w:rsid w:val="0071398C"/>
    <w:rsid w:val="007155E4"/>
    <w:rsid w:val="00726668"/>
    <w:rsid w:val="007400E2"/>
    <w:rsid w:val="00791A63"/>
    <w:rsid w:val="007C5FF8"/>
    <w:rsid w:val="007E490B"/>
    <w:rsid w:val="007F22F8"/>
    <w:rsid w:val="00815618"/>
    <w:rsid w:val="00820C95"/>
    <w:rsid w:val="0083136F"/>
    <w:rsid w:val="0085394E"/>
    <w:rsid w:val="008926F2"/>
    <w:rsid w:val="008F2FA1"/>
    <w:rsid w:val="008F3687"/>
    <w:rsid w:val="009014AB"/>
    <w:rsid w:val="009074AC"/>
    <w:rsid w:val="0092747B"/>
    <w:rsid w:val="00933BF8"/>
    <w:rsid w:val="009A5517"/>
    <w:rsid w:val="00A040BD"/>
    <w:rsid w:val="00A15B17"/>
    <w:rsid w:val="00A23E09"/>
    <w:rsid w:val="00A37961"/>
    <w:rsid w:val="00A62DD0"/>
    <w:rsid w:val="00A75AB9"/>
    <w:rsid w:val="00AC64FA"/>
    <w:rsid w:val="00B244A1"/>
    <w:rsid w:val="00B652F5"/>
    <w:rsid w:val="00B801A8"/>
    <w:rsid w:val="00B83B48"/>
    <w:rsid w:val="00B93467"/>
    <w:rsid w:val="00BE00A3"/>
    <w:rsid w:val="00BE456F"/>
    <w:rsid w:val="00C80317"/>
    <w:rsid w:val="00C81351"/>
    <w:rsid w:val="00CB37D4"/>
    <w:rsid w:val="00CC41D2"/>
    <w:rsid w:val="00CC7199"/>
    <w:rsid w:val="00CD6E4B"/>
    <w:rsid w:val="00CE44A1"/>
    <w:rsid w:val="00D16647"/>
    <w:rsid w:val="00D33863"/>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904E90F"/>
  <w15:docId w15:val="{25A2FB5C-BEB0-49BC-ABA5-1CECBD54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453</TotalTime>
  <Pages>7</Pages>
  <Words>2665</Words>
  <Characters>15730</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76</cp:revision>
  <dcterms:created xsi:type="dcterms:W3CDTF">2022-10-25T21:48:00Z</dcterms:created>
  <dcterms:modified xsi:type="dcterms:W3CDTF">2025-06-23T21:55:00Z</dcterms:modified>
</cp:coreProperties>
</file>